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DD0627" w:rsidRDefault="00406EA6" w:rsidP="00406EA6">
      <w:pPr>
        <w:pStyle w:val="a3"/>
        <w:rPr>
          <w:sz w:val="36"/>
          <w:szCs w:val="28"/>
        </w:rPr>
      </w:pPr>
      <w:r w:rsidRPr="00DD0627">
        <w:rPr>
          <w:sz w:val="36"/>
          <w:szCs w:val="28"/>
        </w:rPr>
        <w:t xml:space="preserve">за январь </w:t>
      </w:r>
      <w:r w:rsidR="00C579D7">
        <w:rPr>
          <w:sz w:val="36"/>
          <w:szCs w:val="28"/>
        </w:rPr>
        <w:t xml:space="preserve">- </w:t>
      </w:r>
      <w:r w:rsidR="000314B0">
        <w:rPr>
          <w:sz w:val="36"/>
          <w:szCs w:val="28"/>
        </w:rPr>
        <w:t>март</w:t>
      </w:r>
      <w:r w:rsidR="00C579D7">
        <w:rPr>
          <w:sz w:val="36"/>
          <w:szCs w:val="28"/>
        </w:rPr>
        <w:t xml:space="preserve"> </w:t>
      </w:r>
      <w:r w:rsidR="002970CA">
        <w:rPr>
          <w:sz w:val="36"/>
          <w:szCs w:val="28"/>
        </w:rPr>
        <w:t>2025</w:t>
      </w:r>
      <w:r w:rsidRPr="00DD0627">
        <w:rPr>
          <w:sz w:val="36"/>
          <w:szCs w:val="28"/>
        </w:rPr>
        <w:t xml:space="preserve"> года</w:t>
      </w: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DD0627">
        <w:rPr>
          <w:sz w:val="36"/>
          <w:szCs w:val="28"/>
        </w:rPr>
        <w:t>На территории Ростовской области за январь</w:t>
      </w:r>
      <w:r w:rsidR="00C579D7">
        <w:rPr>
          <w:sz w:val="36"/>
          <w:szCs w:val="28"/>
        </w:rPr>
        <w:t xml:space="preserve"> - </w:t>
      </w:r>
      <w:r w:rsidR="000314B0">
        <w:rPr>
          <w:sz w:val="36"/>
          <w:szCs w:val="28"/>
        </w:rPr>
        <w:t>март</w:t>
      </w:r>
      <w:r w:rsidRPr="00DD0627">
        <w:rPr>
          <w:sz w:val="36"/>
          <w:szCs w:val="28"/>
        </w:rPr>
        <w:t xml:space="preserve"> </w:t>
      </w:r>
      <w:r w:rsidR="0018656A" w:rsidRPr="00DD0627">
        <w:rPr>
          <w:sz w:val="36"/>
          <w:szCs w:val="28"/>
        </w:rPr>
        <w:t>202</w:t>
      </w:r>
      <w:r w:rsidR="002970CA">
        <w:rPr>
          <w:sz w:val="36"/>
          <w:szCs w:val="28"/>
        </w:rPr>
        <w:t>5</w:t>
      </w:r>
      <w:r w:rsidR="0018656A" w:rsidRPr="00DD0627">
        <w:rPr>
          <w:sz w:val="36"/>
          <w:szCs w:val="28"/>
        </w:rPr>
        <w:t xml:space="preserve"> года зарегистрировано </w:t>
      </w:r>
      <w:r w:rsidR="000314B0">
        <w:rPr>
          <w:sz w:val="36"/>
          <w:szCs w:val="28"/>
        </w:rPr>
        <w:t>12 720</w:t>
      </w:r>
      <w:r w:rsidR="00725115" w:rsidRPr="00DD0627">
        <w:rPr>
          <w:sz w:val="36"/>
          <w:szCs w:val="28"/>
        </w:rPr>
        <w:t xml:space="preserve"> преступлени</w:t>
      </w:r>
      <w:r w:rsidR="00C579D7">
        <w:rPr>
          <w:sz w:val="36"/>
          <w:szCs w:val="28"/>
        </w:rPr>
        <w:t>я</w:t>
      </w:r>
      <w:r w:rsidRPr="00DD0627">
        <w:rPr>
          <w:sz w:val="36"/>
          <w:szCs w:val="28"/>
        </w:rPr>
        <w:t xml:space="preserve">, что на </w:t>
      </w:r>
      <w:r w:rsidRPr="00DD0627">
        <w:rPr>
          <w:sz w:val="36"/>
          <w:szCs w:val="28"/>
        </w:rPr>
        <w:br/>
      </w:r>
      <w:r w:rsidR="00C579D7">
        <w:rPr>
          <w:bCs w:val="0"/>
          <w:sz w:val="36"/>
          <w:szCs w:val="28"/>
        </w:rPr>
        <w:t>5</w:t>
      </w:r>
      <w:r w:rsidR="00DD0627" w:rsidRPr="00DD0627">
        <w:rPr>
          <w:bCs w:val="0"/>
          <w:sz w:val="36"/>
          <w:szCs w:val="28"/>
        </w:rPr>
        <w:t>,</w:t>
      </w:r>
      <w:r w:rsidR="000314B0">
        <w:rPr>
          <w:bCs w:val="0"/>
          <w:sz w:val="36"/>
          <w:szCs w:val="28"/>
        </w:rPr>
        <w:t>8</w:t>
      </w:r>
      <w:r w:rsidR="00B6734C">
        <w:rPr>
          <w:bCs w:val="0"/>
          <w:sz w:val="36"/>
          <w:szCs w:val="28"/>
        </w:rPr>
        <w:t xml:space="preserve"> </w:t>
      </w:r>
      <w:r w:rsidRPr="00DD0627">
        <w:rPr>
          <w:sz w:val="36"/>
          <w:szCs w:val="28"/>
        </w:rPr>
        <w:t xml:space="preserve">% </w:t>
      </w:r>
      <w:r w:rsidR="006F242F" w:rsidRPr="00DD0627">
        <w:rPr>
          <w:sz w:val="36"/>
          <w:szCs w:val="28"/>
        </w:rPr>
        <w:t>меньше</w:t>
      </w:r>
      <w:r w:rsidRPr="00DD0627">
        <w:rPr>
          <w:sz w:val="36"/>
          <w:szCs w:val="28"/>
        </w:rPr>
        <w:t>, чем в АППГ (</w:t>
      </w:r>
      <w:r w:rsidR="000314B0">
        <w:rPr>
          <w:sz w:val="36"/>
          <w:szCs w:val="28"/>
        </w:rPr>
        <w:t>13 499</w:t>
      </w:r>
      <w:r w:rsidRPr="00DD0627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785AFC" w:rsidRPr="0055160D" w:rsidRDefault="006133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D428174" wp14:editId="1B6D019B">
            <wp:extent cx="6299835" cy="4414392"/>
            <wp:effectExtent l="0" t="0" r="5715" b="5715"/>
            <wp:docPr id="2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908" w:rsidRPr="0055160D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353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613390">
        <w:trPr>
          <w:trHeight w:val="540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613390">
        <w:trPr>
          <w:trHeight w:val="615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737" w:type="dxa"/>
                    <w:tblLook w:val="04A0" w:firstRow="1" w:lastRow="0" w:firstColumn="1" w:lastColumn="0" w:noHBand="0" w:noVBand="1"/>
                  </w:tblPr>
                  <w:tblGrid>
                    <w:gridCol w:w="1359"/>
                    <w:gridCol w:w="1352"/>
                    <w:gridCol w:w="2187"/>
                    <w:gridCol w:w="1937"/>
                    <w:gridCol w:w="1559"/>
                    <w:gridCol w:w="1343"/>
                  </w:tblGrid>
                  <w:tr w:rsidR="008D266D" w:rsidRPr="0055160D" w:rsidTr="00BD2E92">
                    <w:trPr>
                      <w:trHeight w:val="1485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left="-518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Зарегистрировано </w:t>
                        </w:r>
                      </w:p>
                      <w:p w:rsidR="008D266D" w:rsidRPr="0055160D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преступлений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Предварительно </w:t>
                        </w:r>
                      </w:p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расследовано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 </w:t>
                        </w:r>
                      </w:p>
                      <w:p w:rsidR="008D266D" w:rsidRPr="00C26EA6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>раскрыто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BD2E92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12 720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128B9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6310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A128B9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4200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6679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4030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BD2E92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1090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A128B9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724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A128B9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296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6679F4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172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3201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1883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128B9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  <w:r w:rsidR="001C527C"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1300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3790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1129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8B7166" w:rsidP="0080758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  <w:r w:rsidR="00A128B9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902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930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небольшой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4639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2574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128B9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1478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1628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1680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A128B9" w:rsidP="00AD08E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810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AD08E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A9664C" w:rsidRDefault="00A128B9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557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656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111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128B9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9664C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BD2E92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372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8B716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6679F4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89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129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совершен. в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BD2E92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6351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3087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128B9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2370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6679F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1778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D2E9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1356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128B9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1063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128B9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679F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463</w:t>
                        </w:r>
                      </w:p>
                    </w:tc>
                  </w:tr>
                  <w:tr w:rsidR="00F538FE" w:rsidRPr="0087033E" w:rsidTr="00BD2E92">
                    <w:trPr>
                      <w:trHeight w:val="702"/>
                    </w:trPr>
                    <w:tc>
                      <w:tcPr>
                        <w:tcW w:w="135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BD2E92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105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A128B9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A128B9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C527C" w:rsidRDefault="006679F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</w:tr>
                  <w:tr w:rsidR="00F538FE" w:rsidRPr="0087033E" w:rsidTr="00BD2E92">
                    <w:trPr>
                      <w:trHeight w:val="80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0AE" w:rsidRDefault="00F520AE">
      <w:r>
        <w:separator/>
      </w:r>
    </w:p>
  </w:endnote>
  <w:endnote w:type="continuationSeparator" w:id="0">
    <w:p w:rsidR="00F520AE" w:rsidRDefault="00F5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0AE" w:rsidRDefault="00F520AE">
      <w:r>
        <w:separator/>
      </w:r>
    </w:p>
  </w:footnote>
  <w:footnote w:type="continuationSeparator" w:id="0">
    <w:p w:rsidR="00F520AE" w:rsidRDefault="00F5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4B0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2AE2"/>
    <w:rsid w:val="000A2DB3"/>
    <w:rsid w:val="000A3706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17DDA"/>
    <w:rsid w:val="001208DA"/>
    <w:rsid w:val="001241D9"/>
    <w:rsid w:val="00125FB7"/>
    <w:rsid w:val="001267C2"/>
    <w:rsid w:val="00127375"/>
    <w:rsid w:val="0013226E"/>
    <w:rsid w:val="001353F6"/>
    <w:rsid w:val="00137793"/>
    <w:rsid w:val="00140C97"/>
    <w:rsid w:val="00140DFA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527C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08F4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970CA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232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4C76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1411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4236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934"/>
    <w:rsid w:val="00537C96"/>
    <w:rsid w:val="00540461"/>
    <w:rsid w:val="00540D7A"/>
    <w:rsid w:val="00540F8F"/>
    <w:rsid w:val="005410DB"/>
    <w:rsid w:val="00541123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0EE6"/>
    <w:rsid w:val="005813B1"/>
    <w:rsid w:val="00582708"/>
    <w:rsid w:val="00582F19"/>
    <w:rsid w:val="00583256"/>
    <w:rsid w:val="005834F3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542"/>
    <w:rsid w:val="005A3F48"/>
    <w:rsid w:val="005A7485"/>
    <w:rsid w:val="005A7D34"/>
    <w:rsid w:val="005B0807"/>
    <w:rsid w:val="005B1C40"/>
    <w:rsid w:val="005B3A63"/>
    <w:rsid w:val="005B3ED3"/>
    <w:rsid w:val="005B412A"/>
    <w:rsid w:val="005B41E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3390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79F4"/>
    <w:rsid w:val="0067069F"/>
    <w:rsid w:val="0067206D"/>
    <w:rsid w:val="0067315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4D3C"/>
    <w:rsid w:val="006D6A99"/>
    <w:rsid w:val="006D78A2"/>
    <w:rsid w:val="006E011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6F3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85AFC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B6A09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1CB"/>
    <w:rsid w:val="007E760A"/>
    <w:rsid w:val="007F035B"/>
    <w:rsid w:val="007F32CF"/>
    <w:rsid w:val="007F3DE3"/>
    <w:rsid w:val="007F4B33"/>
    <w:rsid w:val="007F5BE5"/>
    <w:rsid w:val="007F5CEF"/>
    <w:rsid w:val="007F6F83"/>
    <w:rsid w:val="00800136"/>
    <w:rsid w:val="008005E5"/>
    <w:rsid w:val="008037A7"/>
    <w:rsid w:val="008065C5"/>
    <w:rsid w:val="0080758E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6ED5"/>
    <w:rsid w:val="0085794B"/>
    <w:rsid w:val="008617AB"/>
    <w:rsid w:val="008619C0"/>
    <w:rsid w:val="008620B8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0666"/>
    <w:rsid w:val="008B224A"/>
    <w:rsid w:val="008B2B0C"/>
    <w:rsid w:val="008B3ACD"/>
    <w:rsid w:val="008B3CD7"/>
    <w:rsid w:val="008B5706"/>
    <w:rsid w:val="008B716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14E11"/>
    <w:rsid w:val="0092166D"/>
    <w:rsid w:val="009216FC"/>
    <w:rsid w:val="00921AFC"/>
    <w:rsid w:val="009239D9"/>
    <w:rsid w:val="009243C0"/>
    <w:rsid w:val="00927068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499E"/>
    <w:rsid w:val="0094605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084F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28B9"/>
    <w:rsid w:val="00A136E9"/>
    <w:rsid w:val="00A1370C"/>
    <w:rsid w:val="00A144D1"/>
    <w:rsid w:val="00A14EFC"/>
    <w:rsid w:val="00A160B5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437B9"/>
    <w:rsid w:val="00A47521"/>
    <w:rsid w:val="00A5105B"/>
    <w:rsid w:val="00A5135F"/>
    <w:rsid w:val="00A5557F"/>
    <w:rsid w:val="00A56ACF"/>
    <w:rsid w:val="00A60808"/>
    <w:rsid w:val="00A62F20"/>
    <w:rsid w:val="00A63818"/>
    <w:rsid w:val="00A63E77"/>
    <w:rsid w:val="00A6406A"/>
    <w:rsid w:val="00A651D9"/>
    <w:rsid w:val="00A70038"/>
    <w:rsid w:val="00A70059"/>
    <w:rsid w:val="00A700CB"/>
    <w:rsid w:val="00A70296"/>
    <w:rsid w:val="00A70F67"/>
    <w:rsid w:val="00A71801"/>
    <w:rsid w:val="00A71FA7"/>
    <w:rsid w:val="00A72035"/>
    <w:rsid w:val="00A753C4"/>
    <w:rsid w:val="00A809A8"/>
    <w:rsid w:val="00A81498"/>
    <w:rsid w:val="00A84644"/>
    <w:rsid w:val="00A86372"/>
    <w:rsid w:val="00A87310"/>
    <w:rsid w:val="00A874D3"/>
    <w:rsid w:val="00A92122"/>
    <w:rsid w:val="00A93D30"/>
    <w:rsid w:val="00A948A8"/>
    <w:rsid w:val="00A94EB8"/>
    <w:rsid w:val="00A9664C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08E2"/>
    <w:rsid w:val="00AD19AF"/>
    <w:rsid w:val="00AD3894"/>
    <w:rsid w:val="00AD3DBD"/>
    <w:rsid w:val="00AD628F"/>
    <w:rsid w:val="00AD639D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61F3"/>
    <w:rsid w:val="00B67278"/>
    <w:rsid w:val="00B6734C"/>
    <w:rsid w:val="00B70378"/>
    <w:rsid w:val="00B71F78"/>
    <w:rsid w:val="00B73D83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2E92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EA6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2764"/>
    <w:rsid w:val="00C54DF2"/>
    <w:rsid w:val="00C5535A"/>
    <w:rsid w:val="00C554C3"/>
    <w:rsid w:val="00C56245"/>
    <w:rsid w:val="00C56C00"/>
    <w:rsid w:val="00C5710F"/>
    <w:rsid w:val="00C579D7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7709A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C7A7C"/>
    <w:rsid w:val="00DD0627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0F65"/>
    <w:rsid w:val="00E913D0"/>
    <w:rsid w:val="00E91623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0D07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2C6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0AE"/>
    <w:rsid w:val="00F52C7D"/>
    <w:rsid w:val="00F538FE"/>
    <w:rsid w:val="00F53ED9"/>
    <w:rsid w:val="00F53F0E"/>
    <w:rsid w:val="00F55239"/>
    <w:rsid w:val="00F56330"/>
    <w:rsid w:val="00F5683B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E4FDE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1A8-49C3-969D-61AE7F0CBBC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1A8-49C3-969D-61AE7F0CBBC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1A8-49C3-969D-61AE7F0CBBC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1A8-49C3-969D-61AE7F0CBBC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1A8-49C3-969D-61AE7F0CBBC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1A8-49C3-969D-61AE7F0CBBC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1A8-49C3-969D-61AE7F0CBBCA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1A8-49C3-969D-61AE7F0CBBCA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1A8-49C3-969D-61AE7F0CBBCA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1A8-49C3-969D-61AE7F0CBBCA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1A8-49C3-969D-61AE7F0CBBCA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38,1 %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A8-49C3-969D-61AE7F0CBBCA}"/>
                </c:ext>
              </c:extLst>
            </c:dLbl>
            <c:dLbl>
              <c:idx val="1"/>
              <c:layout>
                <c:manualLayout>
                  <c:x val="4.7543345362261014E-2"/>
                  <c:y val="-7.87956598833366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21,2 %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03386755367401"/>
                      <c:h val="9.3223996547259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A8-49C3-969D-61AE7F0CBBCA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26,8 %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A8-49C3-969D-61AE7F0CBBCA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A8-49C3-969D-61AE7F0CBBCA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A8-49C3-969D-61AE7F0CBBCA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A8-49C3-969D-61AE7F0CBBCA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A8-49C3-969D-61AE7F0CBBCA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A8-49C3-969D-61AE7F0CBBCA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1A8-49C3-969D-61AE7F0CBBCA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A8-49C3-969D-61AE7F0CBBCA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0,04 %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A8-49C3-969D-61AE7F0CBBC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1A8-49C3-969D-61AE7F0CBBCA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38.089622641509436</c:v>
                </c:pt>
                <c:pt idx="1">
                  <c:v>21.187106918238992</c:v>
                </c:pt>
                <c:pt idx="2">
                  <c:v>26.75314465408805</c:v>
                </c:pt>
                <c:pt idx="3">
                  <c:v>1.0377358490566038</c:v>
                </c:pt>
                <c:pt idx="4">
                  <c:v>10.660377358490566</c:v>
                </c:pt>
                <c:pt idx="5">
                  <c:v>0.82547169811320753</c:v>
                </c:pt>
                <c:pt idx="6">
                  <c:v>0.17295597484276731</c:v>
                </c:pt>
                <c:pt idx="7">
                  <c:v>0.4088050314465409</c:v>
                </c:pt>
                <c:pt idx="8">
                  <c:v>0.59748427672955984</c:v>
                </c:pt>
                <c:pt idx="9">
                  <c:v>0.2279874213836478</c:v>
                </c:pt>
                <c:pt idx="10">
                  <c:v>3.9308176100628936E-2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1A8-49C3-969D-61AE7F0CB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C1ED-4050-47EE-A0BD-0EB9B1AF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Першина Маргарита Юрьевна</cp:lastModifiedBy>
  <cp:revision>3</cp:revision>
  <cp:lastPrinted>2025-04-18T09:04:00Z</cp:lastPrinted>
  <dcterms:created xsi:type="dcterms:W3CDTF">2025-04-18T09:03:00Z</dcterms:created>
  <dcterms:modified xsi:type="dcterms:W3CDTF">2025-04-18T09:21:00Z</dcterms:modified>
</cp:coreProperties>
</file>